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28" w:rsidRDefault="00244128" w:rsidP="00244128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4"/>
          <w:szCs w:val="24"/>
        </w:rPr>
        <w:t>Anexa nr. 7</w:t>
      </w:r>
    </w:p>
    <w:p w:rsidR="00244128" w:rsidRDefault="00244128" w:rsidP="00244128">
      <w:pPr>
        <w:pStyle w:val="rg"/>
        <w:ind w:left="5040" w:firstLine="720"/>
        <w:jc w:val="both"/>
        <w:rPr>
          <w:lang w:val="ro-RO"/>
        </w:rPr>
      </w:pPr>
      <w:r>
        <w:rPr>
          <w:lang w:val="ro-RO"/>
        </w:rPr>
        <w:t xml:space="preserve">la Normele metodologice </w:t>
      </w:r>
    </w:p>
    <w:p w:rsidR="00244128" w:rsidRDefault="00244128" w:rsidP="00244128">
      <w:pPr>
        <w:pStyle w:val="rg"/>
        <w:ind w:left="5040" w:firstLine="720"/>
        <w:jc w:val="both"/>
        <w:rPr>
          <w:lang w:val="ro-RO"/>
        </w:rPr>
      </w:pPr>
      <w:r>
        <w:rPr>
          <w:lang w:val="ro-RO"/>
        </w:rPr>
        <w:t xml:space="preserve">de aplicare a Legii nr. 305 </w:t>
      </w:r>
    </w:p>
    <w:p w:rsidR="00244128" w:rsidRDefault="00244128" w:rsidP="00244128">
      <w:pPr>
        <w:pStyle w:val="rg"/>
        <w:ind w:left="5040" w:firstLine="720"/>
        <w:jc w:val="both"/>
        <w:rPr>
          <w:lang w:val="ro-RO"/>
        </w:rPr>
      </w:pPr>
      <w:r>
        <w:rPr>
          <w:lang w:val="ro-RO"/>
        </w:rPr>
        <w:t xml:space="preserve">din 26 decembrie 2012 </w:t>
      </w:r>
    </w:p>
    <w:p w:rsidR="00244128" w:rsidRDefault="00244128" w:rsidP="00244128">
      <w:pPr>
        <w:pStyle w:val="rg"/>
        <w:ind w:left="5040" w:firstLine="720"/>
        <w:jc w:val="both"/>
        <w:rPr>
          <w:lang w:val="ro-RO"/>
        </w:rPr>
      </w:pPr>
      <w:r>
        <w:rPr>
          <w:lang w:val="ro-RO"/>
        </w:rPr>
        <w:t>privind reutilizarea informaţiilor</w:t>
      </w:r>
    </w:p>
    <w:p w:rsidR="00244128" w:rsidRDefault="00244128" w:rsidP="00244128">
      <w:pPr>
        <w:pStyle w:val="rg"/>
        <w:ind w:left="5040" w:firstLine="720"/>
        <w:jc w:val="both"/>
        <w:rPr>
          <w:lang w:val="ro-RO"/>
        </w:rPr>
      </w:pPr>
      <w:r>
        <w:rPr>
          <w:lang w:val="ro-RO"/>
        </w:rPr>
        <w:t xml:space="preserve"> din sectorul public</w:t>
      </w:r>
    </w:p>
    <w:p w:rsidR="00244128" w:rsidRDefault="00244128" w:rsidP="00244128">
      <w:pPr>
        <w:pStyle w:val="NormalWeb"/>
        <w:shd w:val="clear" w:color="auto" w:fill="FFFFFF"/>
        <w:ind w:firstLine="720"/>
        <w:rPr>
          <w:color w:val="181819"/>
          <w:sz w:val="28"/>
          <w:szCs w:val="28"/>
          <w:lang w:val="ro-RO"/>
        </w:rPr>
      </w:pPr>
    </w:p>
    <w:p w:rsidR="00244128" w:rsidRDefault="00244128" w:rsidP="00244128">
      <w:pPr>
        <w:pStyle w:val="NormalWeb"/>
        <w:shd w:val="clear" w:color="auto" w:fill="FFFFFF"/>
        <w:ind w:firstLine="0"/>
        <w:jc w:val="center"/>
        <w:rPr>
          <w:b/>
          <w:color w:val="181819"/>
          <w:sz w:val="28"/>
          <w:szCs w:val="28"/>
          <w:lang w:val="ro-RO"/>
        </w:rPr>
      </w:pPr>
      <w:r>
        <w:rPr>
          <w:b/>
          <w:color w:val="181819"/>
          <w:sz w:val="28"/>
          <w:szCs w:val="28"/>
          <w:lang w:val="ro-RO"/>
        </w:rPr>
        <w:t>Raportul</w:t>
      </w:r>
    </w:p>
    <w:p w:rsidR="00244128" w:rsidRDefault="00244128" w:rsidP="00244128">
      <w:pPr>
        <w:pStyle w:val="NormalWeb"/>
        <w:shd w:val="clear" w:color="auto" w:fill="FFFFFF"/>
        <w:ind w:firstLine="0"/>
        <w:jc w:val="center"/>
        <w:rPr>
          <w:b/>
          <w:color w:val="181819"/>
          <w:sz w:val="28"/>
          <w:szCs w:val="28"/>
          <w:lang w:val="ro-RO"/>
        </w:rPr>
      </w:pPr>
      <w:r>
        <w:rPr>
          <w:b/>
          <w:color w:val="181819"/>
          <w:sz w:val="28"/>
          <w:szCs w:val="28"/>
          <w:lang w:val="ro-RO"/>
        </w:rPr>
        <w:t xml:space="preserve"> privind accesul şi reutilizarea documentelor</w:t>
      </w:r>
    </w:p>
    <w:p w:rsidR="00244128" w:rsidRDefault="00244128" w:rsidP="002441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6528"/>
        <w:gridCol w:w="1938"/>
      </w:tblGrid>
      <w:tr w:rsidR="00244128" w:rsidTr="0024412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Nr. d/o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Denumirea indicatorilor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Valoarea indicatorilor</w:t>
            </w:r>
          </w:p>
        </w:tc>
      </w:tr>
      <w:tr w:rsidR="00244128" w:rsidRPr="00244128" w:rsidTr="0024412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total de accesări al tuturor seturilor de date ale autorităţii administrative centrale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total de accesări pe fiecare set de date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Tr="0024412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total de cereri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total de cereri, inclusiv: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departajat pe seturi de date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de cereri rezolvate favorabil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de cereri respinse, inclusiv: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defalcat în funcţie de motivaţia respingerii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de cereri adresate în scris, inclusiv: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 pe suport de hîrtie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în format electronic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de cereri adresate de persoane fizice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de cereri adresate de persoane juridice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de reclamaţii administrative, inclusiv: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 rezolvate favorabil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 respinse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Numărul de plîngeri în instanţă, inclusiv: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 rezolvate favorabil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11.2. respinse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11.3. în curs de soluţionare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 w:rsidP="00F55F9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Numărul total de contracte cu drept de preemţiune, inclusiv: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4128" w:rsidRPr="00244128" w:rsidTr="0024412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128" w:rsidRDefault="00244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12.1. departajat pe seturi de date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28" w:rsidRDefault="002441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4128" w:rsidRDefault="00244128" w:rsidP="00244128">
      <w:pPr>
        <w:spacing w:after="0" w:line="240" w:lineRule="auto"/>
        <w:ind w:firstLine="720"/>
        <w:jc w:val="both"/>
      </w:pPr>
    </w:p>
    <w:p w:rsidR="00F743C6" w:rsidRDefault="00F743C6"/>
    <w:sectPr w:rsidR="00F743C6" w:rsidSect="00F7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3AE"/>
    <w:multiLevelType w:val="multilevel"/>
    <w:tmpl w:val="7CB8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282" w:hanging="720"/>
      </w:pPr>
    </w:lvl>
    <w:lvl w:ilvl="3">
      <w:start w:val="1"/>
      <w:numFmt w:val="decimal"/>
      <w:isLgl/>
      <w:lvlText w:val="%1.%2.%3.%4"/>
      <w:lvlJc w:val="left"/>
      <w:pPr>
        <w:ind w:left="2883" w:hanging="720"/>
      </w:pPr>
    </w:lvl>
    <w:lvl w:ilvl="4">
      <w:start w:val="1"/>
      <w:numFmt w:val="decimal"/>
      <w:isLgl/>
      <w:lvlText w:val="%1.%2.%3.%4.%5"/>
      <w:lvlJc w:val="left"/>
      <w:pPr>
        <w:ind w:left="3844" w:hanging="1080"/>
      </w:pPr>
    </w:lvl>
    <w:lvl w:ilvl="5">
      <w:start w:val="1"/>
      <w:numFmt w:val="decimal"/>
      <w:isLgl/>
      <w:lvlText w:val="%1.%2.%3.%4.%5.%6"/>
      <w:lvlJc w:val="left"/>
      <w:pPr>
        <w:ind w:left="4445" w:hanging="1080"/>
      </w:pPr>
    </w:lvl>
    <w:lvl w:ilvl="6">
      <w:start w:val="1"/>
      <w:numFmt w:val="decimal"/>
      <w:isLgl/>
      <w:lvlText w:val="%1.%2.%3.%4.%5.%6.%7"/>
      <w:lvlJc w:val="left"/>
      <w:pPr>
        <w:ind w:left="5406" w:hanging="1440"/>
      </w:pPr>
    </w:lvl>
    <w:lvl w:ilvl="7">
      <w:start w:val="1"/>
      <w:numFmt w:val="decimal"/>
      <w:isLgl/>
      <w:lvlText w:val="%1.%2.%3.%4.%5.%6.%7.%8"/>
      <w:lvlJc w:val="left"/>
      <w:pPr>
        <w:ind w:left="6007" w:hanging="1440"/>
      </w:pPr>
    </w:lvl>
    <w:lvl w:ilvl="8">
      <w:start w:val="1"/>
      <w:numFmt w:val="decimal"/>
      <w:isLgl/>
      <w:lvlText w:val="%1.%2.%3.%4.%5.%6.%7.%8.%9"/>
      <w:lvlJc w:val="left"/>
      <w:pPr>
        <w:ind w:left="69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28"/>
    <w:rsid w:val="00244128"/>
    <w:rsid w:val="00F7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28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24412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g">
    <w:name w:val="rg"/>
    <w:basedOn w:val="Normal"/>
    <w:rsid w:val="00244128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2013-11-15T08:28:00Z</dcterms:created>
  <dcterms:modified xsi:type="dcterms:W3CDTF">2013-11-15T08:29:00Z</dcterms:modified>
</cp:coreProperties>
</file>